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14:paraId="12705CDF" w14:textId="77777777" w:rsidR="003D6144" w:rsidRDefault="00AB0A2A">
          <w:r>
            <w:rPr>
              <w:noProof/>
              <w:lang w:eastAsia="hr-HR" w:bidi="ar-SA"/>
            </w:rPr>
            <w:pict w14:anchorId="6CE44535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72CEC4B6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14:paraId="015D62CC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14:paraId="76A3D624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70D2C4F6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4C04E4D4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14:paraId="72CB6BE2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14:paraId="00F6B943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14:paraId="142DF212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14:paraId="41AC4EE4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0A5B6892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14:paraId="6FC75BD6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14:paraId="4E1B26CA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14:paraId="02ABEB94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14:paraId="1879383A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14:paraId="7D6ECA08" w14:textId="77777777"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14:paraId="1E499842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0862DF7E" w14:textId="77777777"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14:paraId="54248B23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8FA978E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094F442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D6B615E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B832160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0A42BA0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52A8B78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C35351E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0436E0E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5E1E4BA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610A502" w14:textId="77777777"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003B24B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14:paraId="77FB6A3F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14:paraId="0327EBD4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14:paraId="2D8EC5F6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14:paraId="594D2CB5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14:paraId="00B91165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14:paraId="56DD09E9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78D20EA7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2D890E4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7DF4E1E6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368B3249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1514EC9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5EC44C8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2BB9507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6CE9536E" w14:textId="318EC77A" w:rsidR="007252BE" w:rsidRDefault="007252B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4D8751CF" w14:textId="77777777" w:rsidR="006F4A07" w:rsidRDefault="006F4A07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14:paraId="4E328FFB" w14:textId="10FA22F2" w:rsidR="00652EA3" w:rsidRPr="006F4A07" w:rsidRDefault="00EF4BFC" w:rsidP="006F4A07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6F4A07">
                          <w:rPr>
                            <w:b/>
                            <w:bCs/>
                            <w:sz w:val="22"/>
                            <w:szCs w:val="22"/>
                          </w:rPr>
                          <w:t>Prati</w:t>
                        </w:r>
                        <w:r w:rsidRPr="006F4A07">
                          <w:rPr>
                            <w:sz w:val="22"/>
                            <w:szCs w:val="22"/>
                          </w:rPr>
                          <w:t xml:space="preserve"> i </w:t>
                        </w:r>
                        <w:r w:rsidRPr="006F4A07">
                          <w:rPr>
                            <w:b/>
                            <w:bCs/>
                            <w:sz w:val="22"/>
                            <w:szCs w:val="22"/>
                          </w:rPr>
                          <w:t>rješavaj</w:t>
                        </w:r>
                        <w:r w:rsidRPr="006F4A07">
                          <w:rPr>
                            <w:sz w:val="22"/>
                            <w:szCs w:val="22"/>
                          </w:rPr>
                          <w:t xml:space="preserve"> zadatke na sljedećoj Internet stranici</w:t>
                        </w:r>
                      </w:p>
                      <w:p w14:paraId="671B5283" w14:textId="66034169" w:rsidR="006F4A07" w:rsidRPr="006F4A07" w:rsidRDefault="00AB0A2A" w:rsidP="006F4A07">
                        <w:pPr>
                          <w:pStyle w:val="Odlomakpopisa"/>
                          <w:spacing w:after="0"/>
                          <w:rPr>
                            <w:sz w:val="22"/>
                            <w:szCs w:val="22"/>
                          </w:rPr>
                        </w:pPr>
                        <w:hyperlink r:id="rId9" w:history="1">
                          <w:r w:rsidR="006F4A07" w:rsidRPr="006F4A07">
                            <w:rPr>
                              <w:rStyle w:val="Hiperveza"/>
                              <w:sz w:val="22"/>
                              <w:szCs w:val="22"/>
                            </w:rPr>
                            <w:t>https://wakelet.com/wake/SvLfOKT9Iygxq3ljpNYxo</w:t>
                          </w:r>
                        </w:hyperlink>
                        <w:r w:rsidR="006F4A07" w:rsidRPr="006F4A07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2CDF9BF5" w14:textId="65FDF7AF" w:rsidR="00EF4BFC" w:rsidRPr="006F4A07" w:rsidRDefault="006F4A07" w:rsidP="006F4A07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6F4A07">
                          <w:rPr>
                            <w:b/>
                            <w:bCs/>
                            <w:sz w:val="22"/>
                            <w:szCs w:val="22"/>
                          </w:rPr>
                          <w:t>Riješi</w:t>
                        </w:r>
                        <w:r w:rsidRPr="006F4A07">
                          <w:rPr>
                            <w:sz w:val="22"/>
                            <w:szCs w:val="22"/>
                          </w:rPr>
                          <w:t xml:space="preserve"> zadatke u radnoj bilježnici od 150. do 152. str.</w:t>
                        </w:r>
                      </w:p>
                      <w:p w14:paraId="5B13EF3B" w14:textId="54DC01A3" w:rsidR="006F4A07" w:rsidRPr="006F4A07" w:rsidRDefault="006F4A07" w:rsidP="006F4A07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6F4A07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Riješi </w:t>
                        </w:r>
                        <w:r w:rsidRPr="006F4A07">
                          <w:rPr>
                            <w:sz w:val="22"/>
                            <w:szCs w:val="22"/>
                          </w:rPr>
                          <w:t>kviz na sljedećoj Internet stranici</w:t>
                        </w:r>
                      </w:p>
                      <w:p w14:paraId="1737AE19" w14:textId="76C25C78" w:rsidR="006F4A07" w:rsidRPr="006F4A07" w:rsidRDefault="00AB0A2A" w:rsidP="006F4A07">
                        <w:pPr>
                          <w:pStyle w:val="Odlomakpopisa"/>
                          <w:spacing w:after="0"/>
                          <w:rPr>
                            <w:sz w:val="22"/>
                            <w:szCs w:val="22"/>
                          </w:rPr>
                        </w:pPr>
                        <w:hyperlink r:id="rId10" w:history="1">
                          <w:r w:rsidR="006F4A07" w:rsidRPr="006F4A07">
                            <w:rPr>
                              <w:rStyle w:val="Hiperveza"/>
                              <w:sz w:val="22"/>
                              <w:szCs w:val="22"/>
                            </w:rPr>
                            <w:t>https://wordwall.net/play/3774/861/186</w:t>
                          </w:r>
                        </w:hyperlink>
                        <w:r w:rsidR="006F4A07" w:rsidRPr="006F4A07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63677FF0" w14:textId="4B02D326" w:rsidR="006F4A07" w:rsidRPr="006F4A07" w:rsidRDefault="006F4A07" w:rsidP="006F4A07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6F4A07">
                          <w:rPr>
                            <w:b/>
                            <w:bCs/>
                            <w:sz w:val="22"/>
                            <w:szCs w:val="22"/>
                          </w:rPr>
                          <w:t>Provjeri</w:t>
                        </w:r>
                        <w:r w:rsidRPr="006F4A07">
                          <w:rPr>
                            <w:sz w:val="22"/>
                            <w:szCs w:val="22"/>
                          </w:rPr>
                          <w:t xml:space="preserve"> usvojenost nastavnih sadržaja na </w:t>
                        </w:r>
                        <w:proofErr w:type="spellStart"/>
                        <w:r w:rsidRPr="006F4A07">
                          <w:rPr>
                            <w:sz w:val="22"/>
                            <w:szCs w:val="22"/>
                          </w:rPr>
                          <w:t>eSferi</w:t>
                        </w:r>
                        <w:proofErr w:type="spellEnd"/>
                        <w:r w:rsidRPr="006F4A07">
                          <w:rPr>
                            <w:sz w:val="22"/>
                            <w:szCs w:val="22"/>
                          </w:rPr>
                          <w:t xml:space="preserve"> uz Karticu samoprocjene</w:t>
                        </w:r>
                      </w:p>
                      <w:p w14:paraId="466B303F" w14:textId="0F74A2BA" w:rsidR="006F4A07" w:rsidRPr="006F4A07" w:rsidRDefault="00AB0A2A" w:rsidP="006F4A07">
                        <w:pPr>
                          <w:pStyle w:val="Odlomakpopisa"/>
                          <w:spacing w:after="0"/>
                          <w:rPr>
                            <w:sz w:val="22"/>
                            <w:szCs w:val="22"/>
                          </w:rPr>
                        </w:pPr>
                        <w:hyperlink r:id="rId11" w:history="1">
                          <w:r w:rsidR="006F4A07" w:rsidRPr="006F4A07">
                            <w:rPr>
                              <w:rStyle w:val="Hiperveza"/>
                              <w:sz w:val="22"/>
                              <w:szCs w:val="22"/>
                            </w:rPr>
                            <w:t>https://www.e-sfera.hr/dodatni-digitalni-sadrzaji/373eb7d8-f2ce-4636-8a00-c9676374c570/</w:t>
                          </w:r>
                        </w:hyperlink>
                        <w:r w:rsidR="006F4A07" w:rsidRPr="006F4A07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0DAD437D" w14:textId="34260AF6" w:rsidR="006F4A07" w:rsidRPr="006F4A07" w:rsidRDefault="006F4A07" w:rsidP="006F4A07">
                        <w:pPr>
                          <w:spacing w:after="0" w:line="240" w:lineRule="auto"/>
                          <w:rPr>
                            <w:szCs w:val="28"/>
                          </w:rPr>
                        </w:pPr>
                      </w:p>
                      <w:p w14:paraId="04CA751E" w14:textId="77777777" w:rsidR="003D6144" w:rsidRPr="009B66D4" w:rsidRDefault="003D6144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65FBA6B6" w14:textId="77777777"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24065BBB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14:paraId="22F9CA36" w14:textId="3C03D2B4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  <w:r w:rsidR="006F4A07">
                          <w:rPr>
                            <w:rFonts w:ascii="Calibri" w:hAnsi="Calibri" w:cs="Calibri"/>
                          </w:rPr>
                          <w:t xml:space="preserve">144. – 149. </w:t>
                        </w:r>
                        <w:r w:rsidRPr="003D6144">
                          <w:rPr>
                            <w:rFonts w:ascii="Calibri" w:hAnsi="Calibri" w:cs="Calibri"/>
                          </w:rPr>
                          <w:t>str.</w:t>
                        </w:r>
                      </w:p>
                      <w:p w14:paraId="63CF49B7" w14:textId="49F51438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</w:t>
                        </w:r>
                        <w:r w:rsidR="006F4A07">
                          <w:rPr>
                            <w:rFonts w:ascii="Calibri" w:hAnsi="Calibri" w:cs="Calibri"/>
                          </w:rPr>
                          <w:t xml:space="preserve"> 150. – 152. str.</w:t>
                        </w:r>
                      </w:p>
                      <w:p w14:paraId="224BD1FE" w14:textId="77777777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GEOGRAFSKI ATLAS </w:t>
                        </w:r>
                      </w:p>
                      <w:p w14:paraId="51C3AEF3" w14:textId="1D6C0CEA" w:rsidR="008C10BA" w:rsidRDefault="006F4A07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Geografska karta Hrvatske</w:t>
                        </w:r>
                      </w:p>
                      <w:p w14:paraId="5538250E" w14:textId="77777777" w:rsidR="006F4A07" w:rsidRPr="003D6144" w:rsidRDefault="006F4A07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5B1B8A86" w14:textId="77777777"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14:paraId="302E2A7C" w14:textId="1968A369" w:rsidR="007252BE" w:rsidRPr="006F4A07" w:rsidRDefault="00AB0A2A">
                        <w:pPr>
                          <w:rPr>
                            <w:rFonts w:cs="Calibri"/>
                            <w:bCs/>
                          </w:rPr>
                        </w:pPr>
                        <w:hyperlink r:id="rId12" w:history="1">
                          <w:r w:rsidR="006F4A07" w:rsidRPr="006F4A07">
                            <w:rPr>
                              <w:rStyle w:val="Hiperveza"/>
                              <w:rFonts w:cs="Calibri"/>
                              <w:bCs/>
                            </w:rPr>
                            <w:t>https://wakelet.com/wake/SvLfOKT9Iygxq3ljpNYxo</w:t>
                          </w:r>
                        </w:hyperlink>
                        <w:r w:rsidR="006F4A07" w:rsidRPr="006F4A07">
                          <w:rPr>
                            <w:rFonts w:cs="Calibri"/>
                            <w:bCs/>
                          </w:rPr>
                          <w:t xml:space="preserve"> </w:t>
                        </w:r>
                      </w:p>
                      <w:p w14:paraId="5E51C21E" w14:textId="28BC3A7A" w:rsidR="006F4A07" w:rsidRPr="006F4A07" w:rsidRDefault="00AB0A2A">
                        <w:pPr>
                          <w:rPr>
                            <w:rFonts w:cs="Calibri"/>
                            <w:bCs/>
                          </w:rPr>
                        </w:pPr>
                        <w:hyperlink r:id="rId13" w:history="1">
                          <w:r w:rsidR="006F4A07" w:rsidRPr="006F4A07">
                            <w:rPr>
                              <w:rStyle w:val="Hiperveza"/>
                              <w:rFonts w:cs="Calibri"/>
                              <w:bCs/>
                            </w:rPr>
                            <w:t>https://wordwall.net/play/3774/861/186</w:t>
                          </w:r>
                        </w:hyperlink>
                        <w:r w:rsidR="006F4A07" w:rsidRPr="006F4A07">
                          <w:rPr>
                            <w:rFonts w:cs="Calibri"/>
                            <w:bCs/>
                          </w:rPr>
                          <w:t xml:space="preserve"> </w:t>
                        </w:r>
                      </w:p>
                      <w:p w14:paraId="7620AA97" w14:textId="52434F57" w:rsidR="007252BE" w:rsidRPr="003D6144" w:rsidRDefault="00AB0A2A">
                        <w:pPr>
                          <w:rPr>
                            <w:b/>
                          </w:rPr>
                        </w:pPr>
                        <w:hyperlink r:id="rId14" w:history="1">
                          <w:r w:rsidR="006F4A07" w:rsidRPr="006F4A07">
                            <w:rPr>
                              <w:rStyle w:val="Hiperveza"/>
                              <w:bCs/>
                            </w:rPr>
                            <w:t>https://www.e-sfera.hr/dodatni-digitalni-sadrzaji/373eb7d8-f2ce-4636-8a00-c9676374c570/</w:t>
                          </w:r>
                        </w:hyperlink>
                        <w:r w:rsidR="006F4A07"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71594770" w14:textId="77777777" w:rsidR="008C10BA" w:rsidRPr="00652EA3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</w:t>
                        </w:r>
                        <w:r w:rsidRPr="00652EA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:</w:t>
                        </w:r>
                        <w:r w:rsidRPr="00652EA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14:paraId="091676BF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652EA3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14:paraId="3DD635F5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5DE0D729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14:paraId="15AB33F6" w14:textId="77777777"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 w14:anchorId="0C3FFF3D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4EB45337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14:paraId="76E9433D" w14:textId="1A9D0F31" w:rsidR="006A784F" w:rsidRPr="009B66D4" w:rsidRDefault="004E038C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NAŠE PRIRODNO I KULTURNO NASLJEĐE</w:t>
                      </w:r>
                    </w:p>
                    <w:p w14:paraId="6DC56854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14:paraId="49405161" w14:textId="2CCAE4A0" w:rsidR="006A784F" w:rsidRPr="008C10BA" w:rsidRDefault="004E038C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Prirodna i kulturna baština Hrvatske</w:t>
                      </w:r>
                    </w:p>
                    <w:p w14:paraId="437EE19C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14:paraId="75A202AC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obrada</w:t>
                      </w:r>
                    </w:p>
                    <w:p w14:paraId="634D7AFE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E743B84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C1BF73E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17E8D98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AED8E8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6682526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0A0D09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46F75D8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0E2F79BD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5E0ADC47" w14:textId="2F56E8B1" w:rsidR="006A784F" w:rsidRDefault="006A784F" w:rsidP="004E038C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4E038C">
                        <w:rPr>
                          <w:rFonts w:cs="Calibri"/>
                          <w:sz w:val="22"/>
                          <w:szCs w:val="22"/>
                        </w:rPr>
                        <w:t>Dragi učenici</w:t>
                      </w:r>
                      <w:r w:rsidR="004E038C" w:rsidRPr="004E038C">
                        <w:rPr>
                          <w:rFonts w:cs="Calibri"/>
                          <w:sz w:val="22"/>
                          <w:szCs w:val="22"/>
                        </w:rPr>
                        <w:t>,</w:t>
                      </w:r>
                      <w:r w:rsidRPr="004E038C">
                        <w:rPr>
                          <w:rFonts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4298A3F" w14:textId="77777777" w:rsidR="004E038C" w:rsidRPr="004E038C" w:rsidRDefault="004E038C" w:rsidP="004E038C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  <w:p w14:paraId="61B18308" w14:textId="38A9525A" w:rsidR="006A784F" w:rsidRDefault="006A784F" w:rsidP="004E038C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4E038C">
                        <w:rPr>
                          <w:rFonts w:cs="Calibri"/>
                          <w:sz w:val="22"/>
                          <w:szCs w:val="22"/>
                        </w:rPr>
                        <w:t>danas učimo nov</w:t>
                      </w:r>
                      <w:r w:rsidR="008C10BA" w:rsidRPr="004E038C">
                        <w:rPr>
                          <w:rFonts w:cs="Calibri"/>
                          <w:sz w:val="22"/>
                          <w:szCs w:val="22"/>
                        </w:rPr>
                        <w:t>e nastavne sadržaje</w:t>
                      </w:r>
                      <w:r w:rsidRPr="004E038C">
                        <w:rPr>
                          <w:rFonts w:cs="Calibri"/>
                          <w:sz w:val="22"/>
                          <w:szCs w:val="22"/>
                        </w:rPr>
                        <w:t xml:space="preserve"> u nastavnoj jedinici „</w:t>
                      </w:r>
                      <w:r w:rsidR="004E038C" w:rsidRPr="004E038C">
                        <w:rPr>
                          <w:rFonts w:cs="Calibri"/>
                          <w:sz w:val="22"/>
                          <w:szCs w:val="22"/>
                        </w:rPr>
                        <w:t>Prirodna i kulturna baština Hrvatske</w:t>
                      </w:r>
                      <w:r w:rsidRPr="004E038C">
                        <w:rPr>
                          <w:rFonts w:cs="Calibri"/>
                          <w:sz w:val="22"/>
                          <w:szCs w:val="22"/>
                        </w:rPr>
                        <w:t xml:space="preserve">“. </w:t>
                      </w:r>
                    </w:p>
                    <w:p w14:paraId="52C91AC4" w14:textId="77777777" w:rsidR="004E038C" w:rsidRPr="004E038C" w:rsidRDefault="004E038C" w:rsidP="004E038C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  <w:p w14:paraId="71FCB1AE" w14:textId="7C686BD9" w:rsidR="006A784F" w:rsidRPr="004E038C" w:rsidRDefault="006A784F" w:rsidP="004E038C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4E038C">
                        <w:rPr>
                          <w:rFonts w:cs="Calibri"/>
                          <w:sz w:val="22"/>
                          <w:szCs w:val="22"/>
                        </w:rPr>
                        <w:t>Trebamo ostvariti sljedeće ishode učenja:</w:t>
                      </w:r>
                    </w:p>
                    <w:p w14:paraId="4CFE7006" w14:textId="1ACD63DD" w:rsidR="004E038C" w:rsidRDefault="004E038C" w:rsidP="004E038C">
                      <w:pPr>
                        <w:spacing w:after="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4E038C"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en-US"/>
                        </w:rPr>
                        <w:t>GEO OŠ C.A.6.1.</w:t>
                      </w:r>
                      <w:r w:rsidRPr="004E038C">
                        <w:rPr>
                          <w:color w:val="FF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>Učenik</w:t>
                      </w:r>
                      <w:proofErr w:type="spellEnd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>razlikuje</w:t>
                      </w:r>
                      <w:proofErr w:type="spellEnd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>kategorije</w:t>
                      </w:r>
                      <w:proofErr w:type="spellEnd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>zaštite</w:t>
                      </w:r>
                      <w:proofErr w:type="spellEnd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>prirode</w:t>
                      </w:r>
                      <w:proofErr w:type="spellEnd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>navodi</w:t>
                      </w:r>
                      <w:proofErr w:type="spellEnd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>primjere</w:t>
                      </w:r>
                      <w:proofErr w:type="spellEnd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>zaštićene</w:t>
                      </w:r>
                      <w:proofErr w:type="spellEnd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>prirodne</w:t>
                      </w:r>
                      <w:proofErr w:type="spellEnd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>kulturne</w:t>
                      </w:r>
                      <w:proofErr w:type="spellEnd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>baštine</w:t>
                      </w:r>
                      <w:proofErr w:type="spellEnd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 xml:space="preserve"> u </w:t>
                      </w:r>
                      <w:proofErr w:type="spellStart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>Hrvatskoj</w:t>
                      </w:r>
                      <w:proofErr w:type="spellEnd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>objašnjava</w:t>
                      </w:r>
                      <w:proofErr w:type="spellEnd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>važnost</w:t>
                      </w:r>
                      <w:proofErr w:type="spellEnd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>zaštićenih</w:t>
                      </w:r>
                      <w:proofErr w:type="spellEnd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>područja</w:t>
                      </w:r>
                      <w:proofErr w:type="spellEnd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>lokaliteta</w:t>
                      </w:r>
                      <w:proofErr w:type="spellEnd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>kao</w:t>
                      </w:r>
                      <w:proofErr w:type="spellEnd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>gospodarskoga</w:t>
                      </w:r>
                      <w:proofErr w:type="spellEnd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>potencijala</w:t>
                      </w:r>
                      <w:proofErr w:type="spellEnd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>elementa</w:t>
                      </w:r>
                      <w:proofErr w:type="spellEnd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>identiteta</w:t>
                      </w:r>
                      <w:proofErr w:type="spellEnd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>te</w:t>
                      </w:r>
                      <w:proofErr w:type="spellEnd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>sudjeluje</w:t>
                      </w:r>
                      <w:proofErr w:type="spellEnd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 xml:space="preserve"> u </w:t>
                      </w:r>
                      <w:proofErr w:type="spellStart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>aktivnostima</w:t>
                      </w:r>
                      <w:proofErr w:type="spellEnd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>čuvanja</w:t>
                      </w:r>
                      <w:proofErr w:type="spellEnd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>adekvatnoga</w:t>
                      </w:r>
                      <w:proofErr w:type="spellEnd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>vrednovanja</w:t>
                      </w:r>
                      <w:proofErr w:type="spellEnd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>baštine</w:t>
                      </w:r>
                      <w:proofErr w:type="spellEnd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>na</w:t>
                      </w:r>
                      <w:proofErr w:type="spellEnd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>lokalnoj</w:t>
                      </w:r>
                      <w:proofErr w:type="spellEnd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>regionalnoj</w:t>
                      </w:r>
                      <w:proofErr w:type="spellEnd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>nacionalnoj</w:t>
                      </w:r>
                      <w:proofErr w:type="spellEnd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4E038C">
                        <w:rPr>
                          <w:sz w:val="22"/>
                          <w:szCs w:val="22"/>
                          <w:lang w:val="en-US"/>
                        </w:rPr>
                        <w:t>razini</w:t>
                      </w:r>
                      <w:proofErr w:type="spellEnd"/>
                    </w:p>
                    <w:p w14:paraId="547CC6A9" w14:textId="77777777" w:rsidR="004E038C" w:rsidRPr="004E038C" w:rsidRDefault="004E038C" w:rsidP="004E038C">
                      <w:pPr>
                        <w:spacing w:after="0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1D0AD1E0" w14:textId="77777777" w:rsidR="004E038C" w:rsidRPr="004E038C" w:rsidRDefault="004E038C" w:rsidP="004E038C">
                      <w:pPr>
                        <w:numPr>
                          <w:ilvl w:val="0"/>
                          <w:numId w:val="11"/>
                        </w:numPr>
                        <w:spacing w:after="0"/>
                        <w:jc w:val="left"/>
                        <w:rPr>
                          <w:sz w:val="22"/>
                          <w:szCs w:val="22"/>
                        </w:rPr>
                      </w:pPr>
                      <w:r w:rsidRPr="004E038C">
                        <w:rPr>
                          <w:sz w:val="22"/>
                          <w:szCs w:val="22"/>
                        </w:rPr>
                        <w:t>objašnjava pojam i važnost baštine</w:t>
                      </w:r>
                    </w:p>
                    <w:p w14:paraId="43224EBC" w14:textId="77777777" w:rsidR="004E038C" w:rsidRPr="004E038C" w:rsidRDefault="004E038C" w:rsidP="004E038C">
                      <w:pPr>
                        <w:numPr>
                          <w:ilvl w:val="0"/>
                          <w:numId w:val="11"/>
                        </w:numPr>
                        <w:spacing w:after="0"/>
                        <w:jc w:val="left"/>
                        <w:rPr>
                          <w:sz w:val="22"/>
                          <w:szCs w:val="22"/>
                        </w:rPr>
                      </w:pPr>
                      <w:r w:rsidRPr="004E038C">
                        <w:rPr>
                          <w:sz w:val="22"/>
                          <w:szCs w:val="22"/>
                        </w:rPr>
                        <w:t xml:space="preserve">razlikuje oblike zaštite prirode i imenuje na slijepoj karti stroge rezervate (SR), nacionalne parkove (NP), parkove prirode (PP), regionalne parkove (RP), </w:t>
                      </w:r>
                      <w:proofErr w:type="spellStart"/>
                      <w:r w:rsidRPr="004E038C">
                        <w:rPr>
                          <w:sz w:val="22"/>
                          <w:szCs w:val="22"/>
                        </w:rPr>
                        <w:t>geoparkove</w:t>
                      </w:r>
                      <w:proofErr w:type="spellEnd"/>
                    </w:p>
                    <w:p w14:paraId="6099EEF6" w14:textId="0A0F7A17" w:rsidR="004E038C" w:rsidRPr="004E038C" w:rsidRDefault="004E038C" w:rsidP="004E038C">
                      <w:pPr>
                        <w:pStyle w:val="Odlomakpopisa"/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4E038C">
                        <w:rPr>
                          <w:sz w:val="22"/>
                          <w:szCs w:val="22"/>
                        </w:rPr>
                        <w:t>navodi primjere kulturne materijalne i nematerijalne baštine u Hrvatskoj</w:t>
                      </w:r>
                    </w:p>
                    <w:p w14:paraId="4925A064" w14:textId="77777777" w:rsidR="004E038C" w:rsidRPr="004E038C" w:rsidRDefault="004E038C" w:rsidP="004E038C">
                      <w:pPr>
                        <w:spacing w:after="0"/>
                        <w:jc w:val="left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4E038C">
                        <w:rPr>
                          <w:b/>
                          <w:bCs/>
                          <w:sz w:val="22"/>
                          <w:szCs w:val="22"/>
                        </w:rPr>
                        <w:t>osr</w:t>
                      </w:r>
                      <w:proofErr w:type="spellEnd"/>
                      <w:r w:rsidRPr="004E038C">
                        <w:rPr>
                          <w:b/>
                          <w:bCs/>
                          <w:sz w:val="22"/>
                          <w:szCs w:val="22"/>
                        </w:rPr>
                        <w:t>. C.3.4.</w:t>
                      </w:r>
                      <w:r w:rsidRPr="004E038C">
                        <w:rPr>
                          <w:sz w:val="22"/>
                          <w:szCs w:val="22"/>
                        </w:rPr>
                        <w:t xml:space="preserve"> Razvija nacionalni i kulturni identitet.</w:t>
                      </w:r>
                    </w:p>
                    <w:p w14:paraId="160601BC" w14:textId="18247192" w:rsidR="004E038C" w:rsidRPr="004E038C" w:rsidRDefault="004E038C" w:rsidP="004E038C">
                      <w:pPr>
                        <w:spacing w:after="0"/>
                        <w:jc w:val="left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4E038C">
                        <w:rPr>
                          <w:b/>
                          <w:bCs/>
                          <w:sz w:val="22"/>
                          <w:szCs w:val="22"/>
                        </w:rPr>
                        <w:t>uku</w:t>
                      </w:r>
                      <w:proofErr w:type="spellEnd"/>
                      <w:r w:rsidRPr="004E038C">
                        <w:rPr>
                          <w:b/>
                          <w:bCs/>
                          <w:sz w:val="22"/>
                          <w:szCs w:val="22"/>
                        </w:rPr>
                        <w:t xml:space="preserve"> A.3.1.</w:t>
                      </w:r>
                      <w:r w:rsidRPr="004E038C">
                        <w:rPr>
                          <w:sz w:val="22"/>
                          <w:szCs w:val="22"/>
                        </w:rPr>
                        <w:t xml:space="preserve"> Učenik samostalno traži nove informacije iz različitih izvora, transformira ih u novo znanje i uspješno primjenjuje pri rješavanju problema.</w:t>
                      </w:r>
                    </w:p>
                    <w:p w14:paraId="0ECB8685" w14:textId="77777777" w:rsidR="004E038C" w:rsidRPr="004E038C" w:rsidRDefault="004E038C" w:rsidP="004E038C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06395002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5FBF1080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3FE8EC0C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5B45143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519E6D6D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45D8D2A0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2A1530C6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09FCDDF2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44DB415D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2A676C52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5CB34FF7" w14:textId="77777777"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4E5E1270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02E70C24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09F6372C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6D8F5405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14:paraId="2E9730B0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14:paraId="7933A6ED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7BA79220" w14:textId="77777777" w:rsidR="003D6144" w:rsidRDefault="003D6144" w:rsidP="003D6144">
          <w:pPr>
            <w:rPr>
              <w:szCs w:val="28"/>
            </w:rPr>
          </w:pPr>
        </w:p>
        <w:p w14:paraId="669DE1E4" w14:textId="77777777" w:rsidR="003D6144" w:rsidRDefault="003D6144"/>
        <w:p w14:paraId="51EFC2DD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76138CB9" w14:textId="77777777" w:rsidR="00AA0AD4" w:rsidRPr="008C10BA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r w:rsidRPr="008C10BA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 /plan školske ploče</w:t>
      </w:r>
    </w:p>
    <w:p w14:paraId="670A7962" w14:textId="74659AAA" w:rsidR="00AA0AD4" w:rsidRPr="000118A7" w:rsidRDefault="000118A7" w:rsidP="00AA0AD4">
      <w:pPr>
        <w:rPr>
          <w:rFonts w:ascii="Barlow SK" w:eastAsia="Calibri" w:hAnsi="Barlow SK" w:cs="Calibri"/>
          <w:bCs/>
          <w:i/>
          <w:iCs/>
        </w:rPr>
      </w:pPr>
      <w:r>
        <w:rPr>
          <w:rFonts w:ascii="Barlow SK" w:eastAsia="Calibri" w:hAnsi="Barlow SK" w:cs="Calibri"/>
          <w:bCs/>
          <w:i/>
          <w:iCs/>
        </w:rPr>
        <w:t>Umna mapa koju ćeš izraditi</w:t>
      </w:r>
    </w:p>
    <w:p w14:paraId="17DF9F43" w14:textId="77777777" w:rsidR="008C10BA" w:rsidRDefault="008C10BA" w:rsidP="00AA0AD4">
      <w:pPr>
        <w:rPr>
          <w:rFonts w:ascii="Barlow SK" w:eastAsia="Calibri" w:hAnsi="Barlow SK" w:cs="Calibri"/>
          <w:b/>
        </w:rPr>
      </w:pPr>
    </w:p>
    <w:p w14:paraId="4C706CB5" w14:textId="77777777" w:rsidR="00AA0AD4" w:rsidRDefault="00AA0AD4" w:rsidP="00AA0AD4">
      <w:pPr>
        <w:rPr>
          <w:rFonts w:ascii="Barlow SK" w:hAnsi="Barlow SK" w:cs="Calibri"/>
        </w:rPr>
      </w:pPr>
    </w:p>
    <w:p w14:paraId="100734B2" w14:textId="77777777" w:rsidR="00AA0AD4" w:rsidRDefault="00AA0AD4" w:rsidP="00AA0AD4">
      <w:pPr>
        <w:rPr>
          <w:rFonts w:ascii="Barlow SK" w:hAnsi="Barlow SK" w:cs="Calibri"/>
        </w:rPr>
      </w:pPr>
    </w:p>
    <w:p w14:paraId="7F7D5B70" w14:textId="77777777" w:rsidR="00AA0AD4" w:rsidRDefault="00AA0AD4" w:rsidP="00AA0AD4">
      <w:pPr>
        <w:rPr>
          <w:rFonts w:ascii="Barlow SK" w:hAnsi="Barlow SK" w:cs="Calibri"/>
        </w:rPr>
      </w:pPr>
    </w:p>
    <w:p w14:paraId="0729E289" w14:textId="77777777" w:rsidR="00AA0AD4" w:rsidRPr="00544E37" w:rsidRDefault="00AA0AD4" w:rsidP="00AA0AD4"/>
    <w:sectPr w:rsidR="00AA0AD4" w:rsidRPr="00544E37" w:rsidSect="00544E37">
      <w:head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83BA6" w14:textId="77777777" w:rsidR="00AB0A2A" w:rsidRDefault="00AB0A2A" w:rsidP="008D561B">
      <w:pPr>
        <w:spacing w:after="0" w:line="240" w:lineRule="auto"/>
      </w:pPr>
      <w:r>
        <w:separator/>
      </w:r>
    </w:p>
  </w:endnote>
  <w:endnote w:type="continuationSeparator" w:id="0">
    <w:p w14:paraId="3E821ACC" w14:textId="77777777" w:rsidR="00AB0A2A" w:rsidRDefault="00AB0A2A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9E88E" w14:textId="77777777" w:rsidR="00AB0A2A" w:rsidRDefault="00AB0A2A" w:rsidP="008D561B">
      <w:pPr>
        <w:spacing w:after="0" w:line="240" w:lineRule="auto"/>
      </w:pPr>
      <w:r>
        <w:separator/>
      </w:r>
    </w:p>
  </w:footnote>
  <w:footnote w:type="continuationSeparator" w:id="0">
    <w:p w14:paraId="37D6C694" w14:textId="77777777" w:rsidR="00AB0A2A" w:rsidRDefault="00AB0A2A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FD7D3" w14:textId="77777777"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 wp14:anchorId="04BFBC30" wp14:editId="4AA33901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E20E5"/>
    <w:multiLevelType w:val="hybridMultilevel"/>
    <w:tmpl w:val="938CC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30B0D"/>
    <w:multiLevelType w:val="hybridMultilevel"/>
    <w:tmpl w:val="BB74D20C"/>
    <w:lvl w:ilvl="0" w:tplc="DB3061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27218"/>
    <w:multiLevelType w:val="hybridMultilevel"/>
    <w:tmpl w:val="A0F8B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2"/>
  </w:num>
  <w:num w:numId="5">
    <w:abstractNumId w:val="9"/>
  </w:num>
  <w:num w:numId="6">
    <w:abstractNumId w:val="0"/>
  </w:num>
  <w:num w:numId="7">
    <w:abstractNumId w:val="11"/>
  </w:num>
  <w:num w:numId="8">
    <w:abstractNumId w:val="4"/>
  </w:num>
  <w:num w:numId="9">
    <w:abstractNumId w:val="2"/>
  </w:num>
  <w:num w:numId="10">
    <w:abstractNumId w:val="5"/>
  </w:num>
  <w:num w:numId="11">
    <w:abstractNumId w:val="6"/>
  </w:num>
  <w:num w:numId="1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118A7"/>
    <w:rsid w:val="00040605"/>
    <w:rsid w:val="00041BF0"/>
    <w:rsid w:val="00074113"/>
    <w:rsid w:val="00081668"/>
    <w:rsid w:val="000D6CDD"/>
    <w:rsid w:val="000F4904"/>
    <w:rsid w:val="00133FEF"/>
    <w:rsid w:val="00151128"/>
    <w:rsid w:val="001576FA"/>
    <w:rsid w:val="00166AB2"/>
    <w:rsid w:val="001D079B"/>
    <w:rsid w:val="00255698"/>
    <w:rsid w:val="00273C0B"/>
    <w:rsid w:val="003104DF"/>
    <w:rsid w:val="00315A00"/>
    <w:rsid w:val="00337CE6"/>
    <w:rsid w:val="00357EA5"/>
    <w:rsid w:val="00387D7F"/>
    <w:rsid w:val="003916C0"/>
    <w:rsid w:val="003A6481"/>
    <w:rsid w:val="003B6685"/>
    <w:rsid w:val="003C59BE"/>
    <w:rsid w:val="003D6144"/>
    <w:rsid w:val="004201E3"/>
    <w:rsid w:val="0042492E"/>
    <w:rsid w:val="004E038C"/>
    <w:rsid w:val="004E52B6"/>
    <w:rsid w:val="00500810"/>
    <w:rsid w:val="00531668"/>
    <w:rsid w:val="00544E37"/>
    <w:rsid w:val="005B2265"/>
    <w:rsid w:val="005C1EC5"/>
    <w:rsid w:val="00652EA3"/>
    <w:rsid w:val="00663EEE"/>
    <w:rsid w:val="006A6BC7"/>
    <w:rsid w:val="006A784F"/>
    <w:rsid w:val="006F4A07"/>
    <w:rsid w:val="007252BE"/>
    <w:rsid w:val="007B0CD6"/>
    <w:rsid w:val="007B30D0"/>
    <w:rsid w:val="007B7F2D"/>
    <w:rsid w:val="007C1635"/>
    <w:rsid w:val="00863ACB"/>
    <w:rsid w:val="0087244F"/>
    <w:rsid w:val="00876A5B"/>
    <w:rsid w:val="00891D8C"/>
    <w:rsid w:val="00896EC6"/>
    <w:rsid w:val="008B0AFC"/>
    <w:rsid w:val="008C10BA"/>
    <w:rsid w:val="008D488A"/>
    <w:rsid w:val="008D4982"/>
    <w:rsid w:val="008D561B"/>
    <w:rsid w:val="008E3A51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AB0A2A"/>
    <w:rsid w:val="00B07643"/>
    <w:rsid w:val="00B43350"/>
    <w:rsid w:val="00B83E07"/>
    <w:rsid w:val="00BA5CEE"/>
    <w:rsid w:val="00BF2361"/>
    <w:rsid w:val="00C22D28"/>
    <w:rsid w:val="00CF10B9"/>
    <w:rsid w:val="00D37A4E"/>
    <w:rsid w:val="00D72ECB"/>
    <w:rsid w:val="00D77953"/>
    <w:rsid w:val="00E22573"/>
    <w:rsid w:val="00E24E11"/>
    <w:rsid w:val="00E4044D"/>
    <w:rsid w:val="00E926D0"/>
    <w:rsid w:val="00EF4BFC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10325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4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4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ordwall.net/play/3774/861/186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akelet.com/wake/SvLfOKT9Iygxq3ljpNYx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-sfera.hr/dodatni-digitalni-sadrzaji/373eb7d8-f2ce-4636-8a00-c9676374c570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ordwall.net/play/3774/861/186" TargetMode="External"/><Relationship Id="rId4" Type="http://schemas.openxmlformats.org/officeDocument/2006/relationships/styles" Target="styles.xml"/><Relationship Id="rId9" Type="http://schemas.openxmlformats.org/officeDocument/2006/relationships/hyperlink" Target="https://wakelet.com/wake/SvLfOKT9Iygxq3ljpNYxo" TargetMode="External"/><Relationship Id="rId14" Type="http://schemas.openxmlformats.org/officeDocument/2006/relationships/hyperlink" Target="https://www.e-sfera.hr/dodatni-digitalni-sadrzaji/373eb7d8-f2ce-4636-8a00-c9676374c57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CFC5DE-B321-42F2-B773-DA34CA38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nastavna cjelina:Vode na Zemlji nastavna jedinica: Tekućice i stajaćice</vt:lpstr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10</cp:revision>
  <dcterms:created xsi:type="dcterms:W3CDTF">2020-08-13T11:16:00Z</dcterms:created>
  <dcterms:modified xsi:type="dcterms:W3CDTF">2021-02-04T06:01:00Z</dcterms:modified>
</cp:coreProperties>
</file>